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D2" w:rsidRDefault="009A4D7A">
      <w:pPr>
        <w:pStyle w:val="Heading5"/>
        <w:numPr>
          <w:ilvl w:val="4"/>
          <w:numId w:val="2"/>
        </w:numPr>
        <w:spacing w:before="0" w:after="57" w:line="276" w:lineRule="auto"/>
        <w:jc w:val="both"/>
        <w:rPr>
          <w:rFonts w:ascii="Liberation Sans" w:hAnsi="Liberation Sans"/>
          <w:b w:val="0"/>
          <w:bCs w:val="0"/>
          <w:color w:val="000000"/>
          <w:sz w:val="21"/>
          <w:szCs w:val="21"/>
        </w:rPr>
      </w:pPr>
      <w:r>
        <w:rPr>
          <w:rFonts w:ascii="Liberation Sans" w:hAnsi="Liberation Sans"/>
          <w:b w:val="0"/>
          <w:bCs w:val="0"/>
          <w:color w:val="000000"/>
          <w:sz w:val="21"/>
          <w:szCs w:val="21"/>
        </w:rPr>
        <w:t>PISA, 25 Novembre 2019 - LIVORNO, 26 Novembre 2019</w:t>
      </w:r>
    </w:p>
    <w:p w:rsidR="003103D2" w:rsidRDefault="009A4D7A">
      <w:pPr>
        <w:pStyle w:val="Heading5"/>
        <w:numPr>
          <w:ilvl w:val="4"/>
          <w:numId w:val="2"/>
        </w:numPr>
        <w:spacing w:before="0" w:after="57" w:line="276" w:lineRule="auto"/>
        <w:jc w:val="both"/>
        <w:rPr>
          <w:rFonts w:ascii="Liberation Sans" w:hAnsi="Liberation Sans"/>
          <w:color w:val="000000"/>
          <w:sz w:val="48"/>
          <w:szCs w:val="48"/>
        </w:rPr>
      </w:pPr>
      <w:r>
        <w:rPr>
          <w:rFonts w:ascii="Liberation Sans" w:hAnsi="Liberation Sans"/>
          <w:color w:val="000000"/>
          <w:sz w:val="48"/>
          <w:szCs w:val="48"/>
        </w:rPr>
        <w:t>Scienza e Guerra</w:t>
      </w:r>
    </w:p>
    <w:p w:rsidR="003103D2" w:rsidRDefault="009A4D7A">
      <w:pPr>
        <w:spacing w:after="57" w:line="276" w:lineRule="auto"/>
        <w:rPr>
          <w:rFonts w:ascii="Liberation Sans" w:hAnsi="Liberation Sans"/>
          <w:b/>
          <w:bCs/>
          <w:color w:val="000000"/>
          <w:sz w:val="28"/>
          <w:szCs w:val="28"/>
        </w:rPr>
      </w:pPr>
      <w:r>
        <w:rPr>
          <w:rFonts w:ascii="Liberation Sans" w:hAnsi="Liberation Sans"/>
          <w:b/>
          <w:bCs/>
          <w:color w:val="000000"/>
          <w:sz w:val="28"/>
          <w:szCs w:val="28"/>
        </w:rPr>
        <w:t>Angelo Baracca</w:t>
      </w:r>
    </w:p>
    <w:p w:rsidR="003103D2" w:rsidRDefault="003103D2">
      <w:pPr>
        <w:spacing w:after="57" w:line="276" w:lineRule="auto"/>
        <w:rPr>
          <w:rFonts w:ascii="Liberation Sans" w:hAnsi="Liberation Sans"/>
          <w:color w:val="000000"/>
        </w:rPr>
      </w:pPr>
    </w:p>
    <w:p w:rsidR="003103D2" w:rsidRDefault="009A4D7A">
      <w:pPr>
        <w:spacing w:after="57"/>
        <w:ind w:firstLine="283"/>
        <w:jc w:val="both"/>
      </w:pPr>
      <w:r>
        <w:rPr>
          <w:rFonts w:ascii="Liberation Sans" w:hAnsi="Liberation Sans"/>
          <w:color w:val="000000"/>
        </w:rPr>
        <w:t xml:space="preserve">I legami fra la Scienza, la ricerca prettamente scientifica, e le attività a le produzioni militari, in una parola la Guerra, sono molteplici e assai più complessi di quanti si pensi a prima vista. L’idea più immediata è che la ricerca scientifica contribuisca alla realizzazione di armi di concezione nuova e più efficaci (nel distruggere e uccidere). Il che è senz’altro vero, ma a mio parere anche semplicistico. </w:t>
      </w:r>
    </w:p>
    <w:p w:rsidR="003103D2" w:rsidRDefault="009A4D7A">
      <w:pPr>
        <w:spacing w:after="57"/>
        <w:ind w:firstLine="283"/>
        <w:jc w:val="both"/>
      </w:pPr>
      <w:r>
        <w:rPr>
          <w:rFonts w:ascii="Liberation Sans" w:hAnsi="Liberation Sans"/>
          <w:color w:val="000000"/>
        </w:rPr>
        <w:t xml:space="preserve">Ritengo opportuno, per chiarezza e per chi non mi conosce, premettere che le mie idee sulla Scienza sono piuttosto radicali: non intendo imporle a nessuna/o, ma esporle senza infingimenti (come ho fatto in decenni di insegnamento) spero contribuisca a rimuovere le concezioni comuni e semplicistiche (a mio parere) che dominano perché ciascuno si faccia la </w:t>
      </w:r>
      <w:r>
        <w:rPr>
          <w:rFonts w:ascii="Liberation Sans" w:hAnsi="Liberation Sans"/>
          <w:color w:val="000000"/>
          <w:u w:val="single"/>
        </w:rPr>
        <w:t>propria</w:t>
      </w:r>
      <w:r>
        <w:rPr>
          <w:rFonts w:ascii="Liberation Sans" w:hAnsi="Liberation Sans"/>
          <w:color w:val="000000"/>
        </w:rPr>
        <w:t xml:space="preserve"> opinione, ance fosse diversa dalla mia.</w:t>
      </w:r>
    </w:p>
    <w:p w:rsidR="003103D2" w:rsidRDefault="009A4D7A">
      <w:pPr>
        <w:spacing w:after="57"/>
        <w:ind w:firstLine="283"/>
        <w:jc w:val="both"/>
      </w:pPr>
      <w:r>
        <w:rPr>
          <w:rFonts w:ascii="Liberation Sans" w:hAnsi="Liberation Sans"/>
          <w:color w:val="000000"/>
        </w:rPr>
        <w:t xml:space="preserve">Affronterò distintamente due aspetti della questione. Il primo che potrei chiamare </w:t>
      </w:r>
      <w:r>
        <w:rPr>
          <w:rFonts w:ascii="Liberation Sans" w:hAnsi="Liberation Sans"/>
          <w:i/>
          <w:iCs/>
          <w:color w:val="000000"/>
        </w:rPr>
        <w:t>quantitativo</w:t>
      </w:r>
      <w:r>
        <w:rPr>
          <w:rFonts w:ascii="Liberation Sans" w:hAnsi="Liberation Sans"/>
          <w:color w:val="000000"/>
        </w:rPr>
        <w:t xml:space="preserve">, sull’entità dell’impegno degli scienziati per la guerra, perché penso la dimensione di questo impegno sia comunemente poco nota e sottovalutata (o occultata nelle informazioni comuni); ma vi </w:t>
      </w:r>
      <w:r w:rsidR="008F61E1">
        <w:rPr>
          <w:rFonts w:ascii="Liberation Sans" w:hAnsi="Liberation Sans"/>
          <w:color w:val="000000"/>
        </w:rPr>
        <w:t xml:space="preserve">è </w:t>
      </w:r>
      <w:r>
        <w:rPr>
          <w:rFonts w:ascii="Liberation Sans" w:hAnsi="Liberation Sans"/>
          <w:color w:val="000000"/>
        </w:rPr>
        <w:t xml:space="preserve">un secondo aspetto, che chiamerei </w:t>
      </w:r>
      <w:r>
        <w:rPr>
          <w:rFonts w:ascii="Liberation Sans" w:hAnsi="Liberation Sans"/>
          <w:i/>
          <w:iCs/>
          <w:color w:val="000000"/>
        </w:rPr>
        <w:t>qualitativo</w:t>
      </w:r>
      <w:r>
        <w:rPr>
          <w:rFonts w:ascii="Liberation Sans" w:hAnsi="Liberation Sans"/>
          <w:color w:val="000000"/>
        </w:rPr>
        <w:t>, ancora più occultato o mistificato, che riguarda quella che ritengo una predisposizione della Scienza (quella nostra, Occidentale, o del capitalismo</w:t>
      </w:r>
      <w:r>
        <w:rPr>
          <w:rStyle w:val="Richiamoallanotaapidipagina"/>
          <w:rFonts w:ascii="Liberation Sans" w:hAnsi="Liberation Sans"/>
          <w:color w:val="000000"/>
        </w:rPr>
        <w:footnoteReference w:id="2"/>
      </w:r>
      <w:r>
        <w:rPr>
          <w:rFonts w:ascii="Liberation Sans" w:hAnsi="Liberation Sans"/>
          <w:color w:val="000000"/>
        </w:rPr>
        <w:t>), nel suo stesso impianto metodologico, verso l’aggressione all’Uomo e alla Natura. Sarebbe troppo lungo qui discutere come la Scienza, a mio parere, non sia un’attività meramente conosc</w:t>
      </w:r>
      <w:r w:rsidR="008F61E1">
        <w:rPr>
          <w:rFonts w:ascii="Liberation Sans" w:hAnsi="Liberation Sans"/>
          <w:color w:val="000000"/>
        </w:rPr>
        <w:t>itiva che indaga la Natura in sé</w:t>
      </w:r>
      <w:r>
        <w:rPr>
          <w:rFonts w:ascii="Liberation Sans" w:hAnsi="Liberation Sans"/>
          <w:color w:val="000000"/>
        </w:rPr>
        <w:t>, sempre immutabile: piuttosto l’Uomo sociale si rapporta ai fenomeni naturali con modalità mutevoli nei diversi contesti storici e sociali, i quali pongono finalità diverse, che richiedono metodi scientifici nuovi</w:t>
      </w:r>
      <w:r>
        <w:rPr>
          <w:rStyle w:val="Richiamoallanotaapidipagina"/>
          <w:rFonts w:ascii="Liberation Sans" w:hAnsi="Liberation Sans"/>
          <w:color w:val="000000"/>
        </w:rPr>
        <w:footnoteReference w:id="3"/>
      </w:r>
      <w:r>
        <w:rPr>
          <w:rFonts w:ascii="Liberation Sans" w:hAnsi="Liberation Sans"/>
          <w:color w:val="000000"/>
        </w:rPr>
        <w:t xml:space="preserve">. Esempio immediato (scusandomi per le brutali semplificazioni), il sistema solare geocentrico non era “sbagliato” ma consono alla mentalità medioevale in cui la centralità dell’Uomo, brutalmente soggiogato nel regime feudale, era assicurata dall’ordine divino che lo poneva al centro del creato: la “rivoluzione copernicana” può essere compresa, nella sua integralità, solo se si tiene conto dei cambiamenti sociali del Rinascimento, i quali trasformavano intrinsecamente il modo di intendere la Natura, e le attività sociali umane </w:t>
      </w:r>
      <w:r>
        <w:rPr>
          <w:rFonts w:ascii="Liberation Sans" w:hAnsi="Liberation Sans"/>
          <w:color w:val="000000"/>
        </w:rPr>
        <w:lastRenderedPageBreak/>
        <w:t>(mentre le conferme scientifiche del sistema eliocentrico erano ancora profondamente incerte)</w:t>
      </w:r>
      <w:r>
        <w:rPr>
          <w:rStyle w:val="Richiamoallanotaapidipagina"/>
          <w:rFonts w:ascii="Liberation Sans" w:hAnsi="Liberation Sans"/>
          <w:color w:val="000000"/>
        </w:rPr>
        <w:footnoteReference w:id="4"/>
      </w:r>
      <w:r>
        <w:rPr>
          <w:rFonts w:ascii="Liberation Sans" w:hAnsi="Liberation Sans"/>
          <w:color w:val="000000"/>
        </w:rPr>
        <w:t>.</w:t>
      </w:r>
    </w:p>
    <w:p w:rsidR="003103D2" w:rsidRDefault="009A4D7A">
      <w:pPr>
        <w:spacing w:after="57"/>
        <w:ind w:firstLine="283"/>
        <w:jc w:val="both"/>
      </w:pPr>
      <w:r>
        <w:rPr>
          <w:rFonts w:ascii="Liberation Sans" w:hAnsi="Liberation Sans"/>
          <w:color w:val="000000"/>
        </w:rPr>
        <w:t>Passo ora a discutere i due aspetti, anche se essi sono legati fra loro.</w:t>
      </w:r>
    </w:p>
    <w:p w:rsidR="003103D2" w:rsidRDefault="003103D2">
      <w:pPr>
        <w:spacing w:after="57"/>
        <w:ind w:firstLine="283"/>
        <w:jc w:val="both"/>
        <w:rPr>
          <w:rFonts w:ascii="Liberation Sans" w:hAnsi="Liberation Sans"/>
          <w:color w:val="000000"/>
        </w:rPr>
      </w:pPr>
    </w:p>
    <w:p w:rsidR="003103D2" w:rsidRDefault="009A4D7A">
      <w:pPr>
        <w:spacing w:after="57"/>
        <w:jc w:val="both"/>
        <w:rPr>
          <w:rFonts w:ascii="Liberation Sans" w:hAnsi="Liberation Sans"/>
          <w:b/>
          <w:bCs/>
          <w:color w:val="000000"/>
          <w:sz w:val="26"/>
          <w:szCs w:val="26"/>
        </w:rPr>
      </w:pPr>
      <w:r>
        <w:rPr>
          <w:rFonts w:ascii="Liberation Sans" w:hAnsi="Liberation Sans"/>
          <w:b/>
          <w:bCs/>
          <w:color w:val="000000"/>
          <w:sz w:val="26"/>
          <w:szCs w:val="26"/>
        </w:rPr>
        <w:t>L’impegno degli scienziati per la Guerra</w:t>
      </w:r>
    </w:p>
    <w:p w:rsidR="003103D2" w:rsidRDefault="009A4D7A">
      <w:pPr>
        <w:spacing w:after="57"/>
        <w:ind w:firstLine="283"/>
        <w:jc w:val="both"/>
      </w:pPr>
      <w:r>
        <w:rPr>
          <w:rFonts w:ascii="Liberation Sans" w:hAnsi="Liberation Sans"/>
          <w:color w:val="000000"/>
        </w:rPr>
        <w:t>Vi sono sempre stati scienziati che hanno messo le proprie conoscenze al servizio dei militari. Senza entrare in dettagli, la memoria va indietro ad Archimede nella difesa di Siracusa. Forse pochi conoscono invece Lazare Carnot – padre di Sadi che diede la prima formulazione del II</w:t>
      </w:r>
      <w:r>
        <w:rPr>
          <w:rFonts w:ascii="Liberation Sans" w:hAnsi="Liberation Sans"/>
          <w:color w:val="000000"/>
          <w:vertAlign w:val="superscript"/>
        </w:rPr>
        <w:t>o</w:t>
      </w:r>
      <w:r>
        <w:rPr>
          <w:rFonts w:ascii="Liberation Sans" w:hAnsi="Liberation Sans"/>
          <w:color w:val="000000"/>
        </w:rPr>
        <w:t xml:space="preserve"> principio della termodinamica, oggi così importante per la crisi climatica – ufficiale del Genio militare e figura di primo piano della Rivoluzione Francese, il quale ristrutturò l’esercito e la strategia militare consentendo di sconfiggere l’attacco coalizzato degli eserciti europei per soffocare la Rivoluzione.</w:t>
      </w:r>
    </w:p>
    <w:p w:rsidR="003103D2" w:rsidRDefault="009A4D7A">
      <w:pPr>
        <w:spacing w:after="57"/>
        <w:ind w:firstLine="283"/>
        <w:jc w:val="both"/>
      </w:pPr>
      <w:r>
        <w:rPr>
          <w:rFonts w:ascii="Liberation Sans" w:hAnsi="Liberation Sans"/>
          <w:color w:val="000000"/>
        </w:rPr>
        <w:t>Non vi è alcun dubbio che un enorme salto quantitativo e qualitativo avvenne durante la II</w:t>
      </w:r>
      <w:r>
        <w:rPr>
          <w:rFonts w:ascii="Liberation Sans" w:hAnsi="Liberation Sans"/>
          <w:color w:val="000000"/>
          <w:vertAlign w:val="superscript"/>
        </w:rPr>
        <w:t>a</w:t>
      </w:r>
      <w:r>
        <w:rPr>
          <w:rFonts w:ascii="Liberation Sans" w:hAnsi="Liberation Sans"/>
          <w:color w:val="000000"/>
        </w:rPr>
        <w:t xml:space="preserve"> Guerra Mondiale con le ricerche per la realizzazione della bomba nucleare. Nei soli Stati Uniti il “Progetto Manhattan” coinvolse migliaia di scienziati e tecnici a lavorare su un unico progetto, ma le ricerche e gli sforzi riguardarono (anche se in dimensioni minori, che di fatto non ebbero successo) la Gran Bretagna, la Francia, il Canada, la Germania e il Giappone. Questo salto enorme venne denotato infatti come “Big Science”.</w:t>
      </w:r>
    </w:p>
    <w:p w:rsidR="003103D2" w:rsidRDefault="009A4D7A">
      <w:pPr>
        <w:spacing w:after="57"/>
        <w:ind w:firstLine="283"/>
        <w:jc w:val="both"/>
      </w:pPr>
      <w:r>
        <w:rPr>
          <w:rFonts w:ascii="Liberation Sans" w:hAnsi="Liberation Sans"/>
          <w:color w:val="000000"/>
        </w:rPr>
        <w:t>Nel dopoguerra della Guerra Fredda enormi centri di ricerca dedicati alla ricerca militare sorsero un po’ ovunque, ricordiamo solo le cosiddette “Città Segrete” in Unione Sovietica, mentre negli USA permangono tre enormi centri nazionali (più una miride di aziende) dedicati espressamente alle armi nucleari, Los Alamos, i Sandia Laboratories, e il Livermore Center.</w:t>
      </w:r>
    </w:p>
    <w:p w:rsidR="003103D2" w:rsidRDefault="009A4D7A">
      <w:pPr>
        <w:spacing w:after="57"/>
        <w:ind w:firstLine="283"/>
        <w:jc w:val="both"/>
      </w:pPr>
      <w:r>
        <w:rPr>
          <w:rFonts w:ascii="Liberation Sans" w:hAnsi="Liberation Sans"/>
          <w:color w:val="000000"/>
        </w:rPr>
        <w:t>Io non ho trovato dati su percentuali degli scienziati che si dedicano alle ricerche militari, ma valuto che grosso modo si possa dire che circa la metà della comunità scientifica internazionale lavori sugli armamenti. In tali valutazioni va tenuto conto che l’impegno può non essere diretto, o esclusivo, e che vi sono ricerche che hanno una relazione indiretta ma rilevante per nuovi armamenti o tecniche militari (vedremo casi significativi, e inaspettati, nella seconda parte).</w:t>
      </w:r>
    </w:p>
    <w:p w:rsidR="003103D2" w:rsidRDefault="009A4D7A">
      <w:pPr>
        <w:spacing w:after="57"/>
        <w:ind w:firstLine="283"/>
        <w:jc w:val="both"/>
      </w:pPr>
      <w:r>
        <w:rPr>
          <w:rFonts w:ascii="Liberation Sans" w:hAnsi="Liberation Sans"/>
          <w:color w:val="000000"/>
        </w:rPr>
        <w:t>Ma alcuni esempi concreti sono molto significativi.</w:t>
      </w:r>
    </w:p>
    <w:p w:rsidR="003103D2" w:rsidRDefault="009A4D7A">
      <w:pPr>
        <w:spacing w:after="57"/>
        <w:ind w:firstLine="283"/>
        <w:jc w:val="both"/>
      </w:pPr>
      <w:r>
        <w:rPr>
          <w:rFonts w:ascii="Liberation Sans" w:hAnsi="Liberation Sans"/>
          <w:color w:val="000000"/>
        </w:rPr>
        <w:t xml:space="preserve">La </w:t>
      </w:r>
      <w:r>
        <w:rPr>
          <w:rFonts w:ascii="Liberation Sans" w:hAnsi="Liberation Sans"/>
          <w:i/>
          <w:iCs/>
          <w:color w:val="000000"/>
        </w:rPr>
        <w:t>Campagna Internazionale per Abolire le Armi Nucleari</w:t>
      </w:r>
      <w:r>
        <w:rPr>
          <w:rFonts w:ascii="Liberation Sans" w:hAnsi="Liberation Sans"/>
          <w:color w:val="000000"/>
        </w:rPr>
        <w:t xml:space="preserve"> (ICAN, acronimo che in inglese equivale alla parola “Io posso”) – che nel 2017 ottene alle Nazioni Unite l’approvazione del Trattato di Proibizione delle Armi Nucleari (</w:t>
      </w:r>
      <w:r>
        <w:rPr>
          <w:rFonts w:ascii="Liberation Sans" w:hAnsi="Liberation Sans"/>
          <w:color w:val="00508F"/>
          <w:u w:val="single"/>
        </w:rPr>
        <w:t>https://www.un.org/disarmament/wmd/nuclear/tpnw/</w:t>
      </w:r>
      <w:r>
        <w:rPr>
          <w:rFonts w:ascii="Liberation Sans" w:hAnsi="Liberation Sans"/>
          <w:color w:val="000000"/>
        </w:rPr>
        <w:t>) – ha redatto recentemente un agghiacciante dossier dal titolo significativo “Scuole di Distruzione di Massa, Università nel Complesso Statunitense delle Armi Nucleari”</w:t>
      </w:r>
      <w:r>
        <w:rPr>
          <w:rStyle w:val="Richiamoallanotaapidipagina"/>
          <w:rFonts w:ascii="Liberation Sans" w:hAnsi="Liberation Sans"/>
          <w:color w:val="000000"/>
        </w:rPr>
        <w:footnoteReference w:id="5"/>
      </w:r>
      <w:r>
        <w:rPr>
          <w:rFonts w:ascii="Liberation Sans" w:hAnsi="Liberation Sans"/>
          <w:color w:val="000000"/>
        </w:rPr>
        <w:t>, nel quale è documentato come ben 49 università negli Stati Uniti sono complici del Complesso degli armamenti nucleari, in diverse forme, dirette o indirette: dalla gestione diretta, a collaborazioni istituzionali, associazione a programmi di ricerca, o con personale in programmi di sviluppo.</w:t>
      </w:r>
    </w:p>
    <w:p w:rsidR="003103D2" w:rsidRDefault="009A4D7A">
      <w:pPr>
        <w:spacing w:after="57"/>
        <w:ind w:firstLine="283"/>
        <w:jc w:val="both"/>
      </w:pPr>
      <w:r>
        <w:rPr>
          <w:rFonts w:ascii="Liberation Sans" w:hAnsi="Liberation Sans"/>
          <w:color w:val="000000"/>
        </w:rPr>
        <w:lastRenderedPageBreak/>
        <w:t>Da questo punto di vista e estremamente significativa l’opposizione degli studenti della John Hopkins University</w:t>
      </w:r>
      <w:r>
        <w:rPr>
          <w:rStyle w:val="Richiamoallanotaapidipagina"/>
          <w:rFonts w:ascii="Liberation Sans" w:hAnsi="Liberation Sans"/>
          <w:color w:val="000000"/>
        </w:rPr>
        <w:footnoteReference w:id="6"/>
      </w:r>
      <w:r>
        <w:rPr>
          <w:rFonts w:ascii="Liberation Sans" w:hAnsi="Liberation Sans"/>
          <w:color w:val="000000"/>
        </w:rPr>
        <w:t>.</w:t>
      </w:r>
    </w:p>
    <w:p w:rsidR="003103D2" w:rsidRDefault="009A4D7A">
      <w:pPr>
        <w:spacing w:after="57"/>
        <w:ind w:firstLine="283"/>
        <w:jc w:val="both"/>
      </w:pPr>
      <w:r>
        <w:rPr>
          <w:rFonts w:ascii="Liberation Sans" w:hAnsi="Liberation Sans"/>
          <w:color w:val="000000"/>
        </w:rPr>
        <w:t xml:space="preserve">In Gran Bretagna l’organizzazione indipendente </w:t>
      </w:r>
      <w:r>
        <w:rPr>
          <w:rFonts w:ascii="Liberation Sans" w:hAnsi="Liberation Sans"/>
          <w:i/>
          <w:iCs/>
          <w:color w:val="000000"/>
        </w:rPr>
        <w:t>Scientists for Global Resonsibility</w:t>
      </w:r>
      <w:r>
        <w:rPr>
          <w:rFonts w:ascii="Liberation Sans" w:hAnsi="Liberation Sans"/>
          <w:color w:val="000000"/>
        </w:rPr>
        <w:t xml:space="preserve"> (SGR, che raccoglie centinaia di scienziati, sociologi, tecnici e professionisti, e pubblica frequentemente rapporti e inchieste) ha pubblicato recentemente un dossier di denuncia dal titolo non meno agghiacciante</w:t>
      </w:r>
      <w:r>
        <w:rPr>
          <w:rFonts w:ascii="Liberation Sans" w:hAnsi="Liberation Sans"/>
          <w:i/>
          <w:iCs/>
          <w:color w:val="000000"/>
        </w:rPr>
        <w:t xml:space="preserve"> Scienza irresponsabile?</w:t>
      </w:r>
      <w:r>
        <w:rPr>
          <w:rStyle w:val="Richiamoallanotaapidipagina"/>
          <w:rFonts w:ascii="Liberation Sans" w:hAnsi="Liberation Sans"/>
          <w:i/>
          <w:iCs/>
          <w:color w:val="000000"/>
        </w:rPr>
        <w:footnoteReference w:id="7"/>
      </w:r>
      <w:r>
        <w:rPr>
          <w:rFonts w:ascii="Liberation Sans" w:hAnsi="Liberation Sans"/>
          <w:color w:val="000000"/>
        </w:rPr>
        <w:t>, nel quale denuncia e documenta come le aziende dei combustibili fossili e degli armamenti finanziano le organizzazioni professionali di scienziati e ingegneri. Denuncia anche la mancanza di trasparenza di queste organizzazioni, molte delle quali investono somme notevoli in queste aziende senza denunciarlo, promuovono programmi educativi legati ad esse, sponsorizzano convegni ed eventi, ed altre forme di collaborazione.</w:t>
      </w:r>
    </w:p>
    <w:p w:rsidR="003103D2" w:rsidRDefault="009A4D7A">
      <w:pPr>
        <w:spacing w:after="57"/>
        <w:ind w:firstLine="283"/>
        <w:jc w:val="both"/>
      </w:pPr>
      <w:r>
        <w:rPr>
          <w:rFonts w:ascii="Liberation Sans" w:hAnsi="Liberation Sans"/>
          <w:color w:val="000000"/>
        </w:rPr>
        <w:t>Personalmente la memoria mi corre agli anni 70 del secolo scorso quando la NATO promuoveva Scuole Estive sulla fisica delle particelle elementari (non trovo dati recenti): che interesse aveva l’Alleanza Atlantica, organizzazione militare, a promuovere queste ricerche?</w:t>
      </w:r>
      <w:r>
        <w:rPr>
          <w:rStyle w:val="Richiamoallanotaapidipagina"/>
          <w:rFonts w:ascii="Liberation Sans" w:hAnsi="Liberation Sans"/>
          <w:color w:val="000000"/>
        </w:rPr>
        <w:footnoteReference w:id="8"/>
      </w:r>
      <w:r>
        <w:rPr>
          <w:rFonts w:ascii="Liberation Sans" w:hAnsi="Liberation Sans"/>
          <w:color w:val="000000"/>
        </w:rPr>
        <w:t xml:space="preserve"> Riprenderò il tema nella seconda parte, ma a questo proposito non posso mancare di ricordare la “Commissione Jason” di scienziati consiglieri del governo USA, che divenne tristemente famosa durante la Guerra del Vietnam (1955-1975) per la barriera elettronica che divise il Sud dal Nord dell’esercito Vietcong: fra gli scienziati brillavano i maggiori fisici delle particelle, in particolare teorici, perché? Per le loro capacità di concettualizzare e modellizzare problemi concreti.</w:t>
      </w:r>
    </w:p>
    <w:p w:rsidR="003103D2" w:rsidRDefault="009A4D7A">
      <w:pPr>
        <w:spacing w:after="57"/>
        <w:ind w:firstLine="283"/>
        <w:jc w:val="both"/>
        <w:rPr>
          <w:rFonts w:ascii="Liberation Sans" w:hAnsi="Liberation Sans"/>
          <w:color w:val="000000"/>
        </w:rPr>
      </w:pPr>
      <w:r>
        <w:rPr>
          <w:rFonts w:ascii="Liberation Sans" w:hAnsi="Liberation Sans"/>
          <w:color w:val="000000"/>
        </w:rPr>
        <w:t>Entro dunque nella seconda parte.</w:t>
      </w:r>
    </w:p>
    <w:p w:rsidR="003103D2" w:rsidRDefault="003103D2">
      <w:pPr>
        <w:spacing w:after="57"/>
        <w:ind w:firstLine="283"/>
        <w:jc w:val="both"/>
        <w:rPr>
          <w:rFonts w:ascii="Liberation Sans" w:hAnsi="Liberation Sans"/>
          <w:color w:val="000000"/>
        </w:rPr>
      </w:pPr>
    </w:p>
    <w:p w:rsidR="003103D2" w:rsidRDefault="009A4D7A">
      <w:pPr>
        <w:pStyle w:val="Corpodeltesto"/>
        <w:spacing w:after="57" w:line="240" w:lineRule="auto"/>
        <w:jc w:val="both"/>
      </w:pPr>
      <w:r>
        <w:rPr>
          <w:rStyle w:val="Enfasi"/>
          <w:rFonts w:ascii="Liberation Sans" w:hAnsi="Liberation Sans"/>
          <w:b/>
          <w:bCs/>
          <w:color w:val="000000"/>
        </w:rPr>
        <w:t>Scienza e guerra: un confine sempre più labile</w:t>
      </w:r>
    </w:p>
    <w:p w:rsidR="003103D2" w:rsidRDefault="009A4D7A">
      <w:pPr>
        <w:pStyle w:val="Corpodeltesto"/>
        <w:spacing w:after="57" w:line="240" w:lineRule="auto"/>
        <w:ind w:firstLine="283"/>
        <w:jc w:val="both"/>
      </w:pPr>
      <w:r>
        <w:rPr>
          <w:rFonts w:ascii="Liberation Sans" w:hAnsi="Liberation Sans"/>
          <w:color w:val="000000"/>
        </w:rPr>
        <w:t>Piuttosto che sul nucleare, su cui si è scritto moltissimo</w:t>
      </w:r>
      <w:r>
        <w:rPr>
          <w:rStyle w:val="Richiamoallanotaapidipagina"/>
          <w:rFonts w:ascii="Liberation Sans" w:hAnsi="Liberation Sans"/>
          <w:color w:val="000000"/>
        </w:rPr>
        <w:footnoteReference w:id="9"/>
      </w:r>
      <w:r>
        <w:rPr>
          <w:rFonts w:ascii="Liberation Sans" w:hAnsi="Liberation Sans"/>
          <w:color w:val="000000"/>
        </w:rPr>
        <w:t>, mi dedicherò a aspetti non molto noti, e ancor meno dibattuti, sui rapporti fra Scienza e Guerra, molto significativi del ruolo che giocano gli scienziati – anche quelli che non si “sporcano le mani” con le ricerche belliche – per il livello di compromissione che il capitalismo sfrenato e famelico ha creato con la Scienza avanzata nel campo biotecnologico.</w:t>
      </w:r>
    </w:p>
    <w:p w:rsidR="003103D2" w:rsidRDefault="009A4D7A">
      <w:pPr>
        <w:pStyle w:val="Corpodeltesto"/>
        <w:spacing w:after="57" w:line="240" w:lineRule="auto"/>
        <w:ind w:firstLine="283"/>
        <w:jc w:val="both"/>
      </w:pPr>
      <w:r>
        <w:rPr>
          <w:rFonts w:ascii="Liberation Sans" w:hAnsi="Liberation Sans"/>
          <w:color w:val="000000"/>
        </w:rPr>
        <w:t>Una volta arrivato a manipolare le molecole fondamentali per la regolazione dei viventi, l’Apprendista Stregone, “bio-Stranamore”, rischia davvero di innescare trasformazioni che nessuno potrebbe essere in grado di controllare</w:t>
      </w:r>
      <w:bookmarkStart w:id="0" w:name="_ftnref27"/>
      <w:bookmarkEnd w:id="0"/>
      <w:r>
        <w:rPr>
          <w:rStyle w:val="Richiamoallanotaapidipagina"/>
          <w:rFonts w:ascii="Liberation Sans" w:hAnsi="Liberation Sans"/>
          <w:color w:val="000000"/>
        </w:rPr>
        <w:footnoteReference w:id="10"/>
      </w:r>
      <w:r>
        <w:rPr>
          <w:rFonts w:ascii="Liberation Sans" w:hAnsi="Liberation Sans"/>
          <w:color w:val="000000"/>
        </w:rPr>
        <w:t xml:space="preserve">. Gli sviluppi estremi delle biotecnologie </w:t>
      </w:r>
      <w:r>
        <w:rPr>
          <w:rFonts w:ascii="Liberation Sans" w:hAnsi="Liberation Sans"/>
          <w:color w:val="000000"/>
        </w:rPr>
        <w:lastRenderedPageBreak/>
        <w:t xml:space="preserve">rappresentano in modo emblematico la </w:t>
      </w:r>
      <w:r>
        <w:rPr>
          <w:rFonts w:ascii="Liberation Sans" w:hAnsi="Liberation Sans"/>
          <w:i/>
          <w:iCs/>
          <w:color w:val="000000"/>
        </w:rPr>
        <w:t>mercificazione</w:t>
      </w:r>
      <w:r>
        <w:rPr>
          <w:rFonts w:ascii="Liberation Sans" w:hAnsi="Liberation Sans"/>
          <w:color w:val="000000"/>
        </w:rPr>
        <w:t xml:space="preserve"> di aspetti fondamentali della Natura (si pensi all’aspetto paradossale dei di geni), dove il confine fra utilizzazioni per (presunti) scopi civili e implicazioni pericolose o militari sfuma. Sono stati denunciati i legami tra le ricerche sulle armi biologiche e le pandemie ricor</w:t>
      </w:r>
      <w:bookmarkStart w:id="1" w:name="_ftnref28"/>
      <w:bookmarkEnd w:id="1"/>
      <w:r>
        <w:rPr>
          <w:rFonts w:ascii="Liberation Sans" w:hAnsi="Liberation Sans"/>
          <w:color w:val="000000"/>
        </w:rPr>
        <w:t>renti</w:t>
      </w:r>
      <w:r>
        <w:rPr>
          <w:rStyle w:val="Richiamoallanotaapidipagina"/>
          <w:rFonts w:ascii="Liberation Sans" w:hAnsi="Liberation Sans"/>
          <w:color w:val="000000"/>
        </w:rPr>
        <w:footnoteReference w:id="11"/>
      </w:r>
      <w:r>
        <w:rPr>
          <w:rStyle w:val="Richiamoallanotaapidipagina"/>
          <w:rFonts w:ascii="Liberation Sans" w:hAnsi="Liberation Sans"/>
          <w:color w:val="000000"/>
        </w:rPr>
        <w:t>.</w:t>
      </w:r>
    </w:p>
    <w:p w:rsidR="003103D2" w:rsidRDefault="009A4D7A">
      <w:pPr>
        <w:pStyle w:val="Corpodeltesto"/>
        <w:spacing w:after="113" w:line="240" w:lineRule="auto"/>
        <w:ind w:left="283" w:right="227" w:firstLine="283"/>
        <w:jc w:val="both"/>
      </w:pPr>
      <w:r>
        <w:rPr>
          <w:rFonts w:ascii="Liberation Sans" w:hAnsi="Liberation Sans"/>
          <w:color w:val="000000"/>
        </w:rPr>
        <w:t>“Il vero pericolo oggi è che una guerra biologica globale deflagri senza che si riesca a impedirla, piuttosto che per la deliberata volontà di qualcuno. … [É impossibile] distinguere tra usi difensivi e offensivi delle ricerche sui microrganismi e, almeno a partire dagli anni ’80, con gli enormi interessi economici collegati al nuovo settore delle biotecnologie genetiche”</w:t>
      </w:r>
      <w:r>
        <w:rPr>
          <w:rStyle w:val="Richiamoallanotaapidipagina"/>
          <w:rFonts w:ascii="Liberation Sans" w:hAnsi="Liberation Sans"/>
          <w:color w:val="000000"/>
        </w:rPr>
        <w:footnoteReference w:id="12"/>
      </w:r>
      <w:r>
        <w:rPr>
          <w:rFonts w:ascii="Liberation Sans" w:hAnsi="Liberation Sans"/>
          <w:color w:val="000000"/>
        </w:rPr>
        <w:t>.</w:t>
      </w:r>
    </w:p>
    <w:p w:rsidR="003103D2" w:rsidRDefault="009A4D7A">
      <w:pPr>
        <w:pStyle w:val="Corpodeltesto"/>
        <w:spacing w:after="57" w:line="240" w:lineRule="auto"/>
        <w:ind w:firstLine="283"/>
        <w:jc w:val="both"/>
      </w:pPr>
      <w:r>
        <w:rPr>
          <w:rFonts w:ascii="Liberation Sans" w:hAnsi="Liberation Sans"/>
          <w:color w:val="000000"/>
        </w:rPr>
        <w:t>Nel 1972 veniva firmata la Convenzione sulla Proibizione delle Armi Biologiche (BWC), ma“proprio in quegli stessi anni, e proprio nei laboratori americani, si stava realizzando la rivoluzione tecnologica che avrebbe sconvolto il mondo della genetica e fornito agli scienziati gli strumenti necessari a trasformare innocui microrganismi in microscopiche bombe intelligenti, più potenti di qualsiasi altra arma mai costruita”</w:t>
      </w:r>
      <w:r>
        <w:rPr>
          <w:rStyle w:val="Richiamoallanotaapidipagina"/>
          <w:rFonts w:ascii="Liberation Sans" w:hAnsi="Liberation Sans"/>
          <w:color w:val="000000"/>
        </w:rPr>
        <w:footnoteReference w:id="13"/>
      </w:r>
      <w:r>
        <w:rPr>
          <w:rFonts w:ascii="Liberation Sans" w:hAnsi="Liberation Sans"/>
          <w:color w:val="000000"/>
        </w:rPr>
        <w:t>.</w:t>
      </w:r>
    </w:p>
    <w:p w:rsidR="003103D2" w:rsidRDefault="009A4D7A">
      <w:pPr>
        <w:pStyle w:val="Corpodeltesto"/>
        <w:spacing w:after="57" w:line="240" w:lineRule="auto"/>
        <w:ind w:firstLine="283"/>
        <w:jc w:val="both"/>
      </w:pPr>
      <w:r>
        <w:rPr>
          <w:rFonts w:ascii="Liberation Sans" w:hAnsi="Liberation Sans"/>
          <w:color w:val="000000"/>
        </w:rPr>
        <w:t>“Da quel momento la legge del profitto condizionò pesantemente le strategie di ricerca e le scelte normative. … Quando arrivarono i primi brevetti concernenti gli esseri viventi (1980), fu chiaro che fermare la sperimentazione bio-genetica sarebbe stata un’impresa disperata … [per] la difficoltà di distinguere tra usi offensivi e difensivi della ricerca biotecnologica e l’enorme business derivante dalla rivoluzione biotech. Ma anche e soprattutto per la quasi impossibilità di porre un confine netto tra la ricerca biotech finalizzata alla messa a punto di vaccini e di altri importanti presidi terapeutici e le sue applicazioni in campo militare: … i controlli in questo campo sarebbero non solo inaccettabili per migliaia di laboratori di ricerca e per le multinazionali che hanno investito miliardi di dollari in questo settore, ma praticamente impossibili, visto che la produzione del “nucleare dei poveri” non richiede particolari strutture (un bioreattore per la costruzione di germi micidiali ha dimensioni estremamente ridotte, al punto che potrebbe essere trasportato in un furgone) … vista la facilità con cui è oggi possibile acquistare (per corrispondenza!) microrganismi patogeni e indurre in essi micidiali modifiche.”</w:t>
      </w:r>
    </w:p>
    <w:p w:rsidR="003103D2" w:rsidRDefault="009A4D7A">
      <w:pPr>
        <w:pStyle w:val="Corpodeltesto"/>
        <w:spacing w:after="57" w:line="240" w:lineRule="auto"/>
        <w:ind w:firstLine="283"/>
        <w:jc w:val="both"/>
      </w:pPr>
      <w:r>
        <w:rPr>
          <w:rFonts w:ascii="Liberation Sans" w:hAnsi="Liberation Sans"/>
          <w:color w:val="000000"/>
        </w:rPr>
        <w:t xml:space="preserve">“Abbiamo sottolineato il probabile ruolo svolto dalla </w:t>
      </w:r>
      <w:r>
        <w:rPr>
          <w:rFonts w:ascii="Liberation Sans" w:hAnsi="Liberation Sans"/>
          <w:i/>
          <w:iCs/>
          <w:color w:val="000000"/>
        </w:rPr>
        <w:t>Big Pharma</w:t>
      </w:r>
      <w:r>
        <w:rPr>
          <w:rFonts w:ascii="Liberation Sans" w:hAnsi="Liberation Sans"/>
          <w:color w:val="000000"/>
        </w:rPr>
        <w:t xml:space="preserve"> e dalle imprese biotech nel cambiamento di strategia che avrebbe indotto gli USA a boicottare la Convenzione sulle armi biologiche. Nel caso della SARS (e dell’Aids) il problema è analogo: se le guerre biologiche non possono essere fermate perché comandano la </w:t>
      </w:r>
      <w:r>
        <w:rPr>
          <w:rFonts w:ascii="Liberation Sans" w:hAnsi="Liberation Sans"/>
          <w:i/>
          <w:iCs/>
          <w:color w:val="000000"/>
        </w:rPr>
        <w:t>Big Pharma</w:t>
      </w:r>
      <w:r>
        <w:rPr>
          <w:rFonts w:ascii="Liberation Sans" w:hAnsi="Liberation Sans"/>
          <w:color w:val="000000"/>
        </w:rPr>
        <w:t xml:space="preserve"> e la Monsanto, le epidemie rischiano di dilagare perché comandano le Corporations in genere. … da quando gli esperimenti su virus e altri vettori genetici sono di routine nei laboratori di tutto il mondo, le malattie da nuovi virus sono diventate un problema drammatico ed enormemente sottovalutato.”</w:t>
      </w:r>
    </w:p>
    <w:p w:rsidR="003103D2" w:rsidRDefault="009A4D7A">
      <w:pPr>
        <w:pStyle w:val="Corpodeltesto"/>
        <w:spacing w:after="57" w:line="240" w:lineRule="auto"/>
        <w:ind w:firstLine="283"/>
        <w:jc w:val="both"/>
      </w:pPr>
      <w:r>
        <w:rPr>
          <w:rFonts w:ascii="Liberation Sans" w:hAnsi="Liberation Sans"/>
          <w:color w:val="000000"/>
        </w:rPr>
        <w:t>La grande “biotecnologa pentita” Mae Wan Ho ha sottolineato con forza</w:t>
      </w:r>
    </w:p>
    <w:p w:rsidR="003103D2" w:rsidRDefault="009A4D7A">
      <w:pPr>
        <w:pStyle w:val="Corpodeltesto"/>
        <w:spacing w:after="57" w:line="240" w:lineRule="auto"/>
        <w:ind w:firstLine="283"/>
        <w:jc w:val="both"/>
      </w:pPr>
      <w:r>
        <w:rPr>
          <w:rFonts w:ascii="Liberation Sans" w:hAnsi="Liberation Sans"/>
          <w:color w:val="000000"/>
        </w:rPr>
        <w:t xml:space="preserve">“la pericolosità di simili manipolazioni, oggi di routine in migliaia di laboratori, in grado di creare in pochi minuti milioni di particelle virali mai esistite nei quattro miliardi di anni di evoluzione che ci hanno preceduto e in grado di 'saltare' da un ospite all’altro. […] sul banco degli imputati è l’ingegneria genetica in quanto 'tecnologia finalizzata a trasferire </w:t>
      </w:r>
      <w:r>
        <w:rPr>
          <w:rFonts w:ascii="Liberation Sans" w:hAnsi="Liberation Sans"/>
          <w:color w:val="000000"/>
        </w:rPr>
        <w:lastRenderedPageBreak/>
        <w:t xml:space="preserve">orizzontalmente i geni tra specie non destinate a incrociarsi tra loro'. Il che equivale a dire che </w:t>
      </w:r>
      <w:r>
        <w:rPr>
          <w:rStyle w:val="Enfasi"/>
          <w:rFonts w:ascii="Liberation Sans" w:hAnsi="Liberation Sans"/>
          <w:color w:val="000000"/>
        </w:rPr>
        <w:t>i pericoli per l’intera biosfera, non derivano da un cattivo uso del biotech, e cioè dal bioterrorismo e dalle guerre biologiche, ma da una tecnologia che infrange deliberatamente le barriere specie-specifiche che la Natura ha costruito a difesa delle singole specie viventi</w:t>
      </w:r>
      <w:r>
        <w:rPr>
          <w:rFonts w:ascii="Liberation Sans" w:hAnsi="Liberation Sans"/>
          <w:color w:val="000000"/>
        </w:rPr>
        <w:t>.” [corsivo mio]</w:t>
      </w:r>
    </w:p>
    <w:p w:rsidR="003103D2" w:rsidRDefault="009A4D7A">
      <w:pPr>
        <w:pStyle w:val="Corpodeltesto"/>
        <w:spacing w:after="57" w:line="240" w:lineRule="auto"/>
        <w:ind w:firstLine="283"/>
        <w:jc w:val="both"/>
      </w:pPr>
      <w:r>
        <w:rPr>
          <w:rFonts w:ascii="Liberation Sans" w:hAnsi="Liberation Sans"/>
          <w:color w:val="000000"/>
        </w:rPr>
        <w:t>“[…] se ciò che rende più invasive e pericolose di tutte le altre le armi biologiche, e in particolare i virus geneticamente modificati è il loro essere semplici frammenti di codice genetico circolanti e, quindi, la loro capacità di parassitare gli esseri viventi, di competere con essi e, in taluni casi, di inserirsi nel loro genoma modificandolo, è evidente che l’inquinamento genetico del pianeta, da parte di centinaia di varietà di organismi geneticamente modificati (Ogm) è già in atto da anni e rappresenta una vera guerra non dichiarata all’intera biosfera. Un pericolo immenso, forse il maggiore pericolo mai corso dall’umanità e del tutto non prevedibile, almeno in tempi brevi.”</w:t>
      </w:r>
    </w:p>
    <w:p w:rsidR="003103D2" w:rsidRDefault="009A4D7A">
      <w:pPr>
        <w:pStyle w:val="Corpodeltesto"/>
        <w:spacing w:after="227" w:line="240" w:lineRule="auto"/>
        <w:ind w:firstLine="283"/>
        <w:jc w:val="both"/>
      </w:pPr>
      <w:r>
        <w:rPr>
          <w:rFonts w:ascii="Liberation Sans" w:hAnsi="Liberation Sans"/>
          <w:color w:val="000000"/>
        </w:rPr>
        <w:t xml:space="preserve">In definitiva, stiamo arrivando all’ultimo stadio, assolutamente incontrollabile, di un progetto esasperatamente </w:t>
      </w:r>
      <w:r>
        <w:rPr>
          <w:rStyle w:val="Enfasi"/>
          <w:rFonts w:ascii="Liberation Sans" w:hAnsi="Liberation Sans"/>
          <w:color w:val="000000"/>
        </w:rPr>
        <w:t>scientista</w:t>
      </w:r>
      <w:r>
        <w:rPr>
          <w:rFonts w:ascii="Liberation Sans" w:hAnsi="Liberation Sans"/>
          <w:color w:val="000000"/>
        </w:rPr>
        <w:t>, con il quale possiamo arrivare a perdere del tutto il controllo su quei processi naturali che il progetto si prefiggeva di controllare e manipolare a piacimento!</w:t>
      </w:r>
    </w:p>
    <w:p w:rsidR="003103D2" w:rsidRDefault="009A4D7A">
      <w:pPr>
        <w:pStyle w:val="Corpodeltesto"/>
        <w:spacing w:after="113" w:line="240" w:lineRule="auto"/>
        <w:ind w:firstLine="283"/>
        <w:jc w:val="both"/>
      </w:pPr>
      <w:r>
        <w:rPr>
          <w:rStyle w:val="Enfasi"/>
          <w:rFonts w:ascii="Manjari Bold" w:hAnsi="Manjari Bold"/>
          <w:color w:val="000000"/>
        </w:rPr>
        <w:t>“Nessuno può oggi affermare con sicurezza che gli effetti e i prodotti delle biotecnologie con finalità sulla carta 'buone' non si rivelino, specie nel medio-lungo periodo, altrettanto pericolose di quelle con finalità 'cattive'</w:t>
      </w:r>
      <w:r>
        <w:rPr>
          <w:rFonts w:ascii="Manjari Bold" w:hAnsi="Manjari Bold"/>
          <w:color w:val="000000"/>
        </w:rPr>
        <w:t xml:space="preserve">. [corsivo mio] […] Le </w:t>
      </w:r>
      <w:r>
        <w:rPr>
          <w:rStyle w:val="Enfasi"/>
          <w:rFonts w:ascii="Manjari Bold" w:hAnsi="Manjari Bold"/>
          <w:color w:val="000000"/>
        </w:rPr>
        <w:t>Life Science Industries</w:t>
      </w:r>
      <w:r>
        <w:rPr>
          <w:rFonts w:ascii="Manjari Bold" w:hAnsi="Manjari Bold"/>
          <w:color w:val="000000"/>
        </w:rPr>
        <w:t xml:space="preserve">, la </w:t>
      </w:r>
      <w:r>
        <w:rPr>
          <w:rFonts w:ascii="Manjari Bold" w:hAnsi="Manjari Bold"/>
          <w:i/>
          <w:iCs/>
          <w:color w:val="000000"/>
        </w:rPr>
        <w:t>Big Pharma</w:t>
      </w:r>
      <w:r>
        <w:rPr>
          <w:rFonts w:ascii="Manjari Bold" w:hAnsi="Manjari Bold"/>
          <w:color w:val="000000"/>
        </w:rPr>
        <w:t xml:space="preserve"> e le grandi </w:t>
      </w:r>
      <w:r>
        <w:rPr>
          <w:rStyle w:val="Enfasi"/>
          <w:rFonts w:ascii="Manjari Bold" w:hAnsi="Manjari Bold"/>
          <w:color w:val="000000"/>
        </w:rPr>
        <w:t xml:space="preserve">corporations </w:t>
      </w:r>
      <w:r>
        <w:rPr>
          <w:rFonts w:ascii="Manjari Bold" w:hAnsi="Manjari Bold"/>
          <w:color w:val="000000"/>
        </w:rPr>
        <w:t xml:space="preserve">hanno investito miliardi di dollari nel biotech, nella convinzione che gli scienziati abbiano ormai le conoscenze, gli strumenti e i mezzi necessari a trasformare la biosfera e la società mondiale a propria immagine e somiglianza. Il programma era ed è quello di mettere le mani sul codice stesso della vita, per correggerne i 'difetti' e giungere ad una nuova creazione 'perfetta', cioè adattata alle nostre o meglio alle loro esigenze: … un vero e proprio 'delirio di onnipotenza'. … da progetto di bio-dominio globale, il progetto dei </w:t>
      </w:r>
      <w:r>
        <w:rPr>
          <w:rStyle w:val="Enfasi"/>
          <w:rFonts w:ascii="Manjari Bold" w:hAnsi="Manjari Bold"/>
          <w:color w:val="000000"/>
        </w:rPr>
        <w:t xml:space="preserve">biotech-scientists </w:t>
      </w:r>
      <w:r>
        <w:rPr>
          <w:rFonts w:ascii="Manjari Bold" w:hAnsi="Manjari Bold"/>
          <w:color w:val="000000"/>
        </w:rPr>
        <w:t xml:space="preserve">e delle </w:t>
      </w:r>
      <w:r>
        <w:rPr>
          <w:rStyle w:val="Enfasi"/>
          <w:rFonts w:ascii="Manjari Bold" w:hAnsi="Manjari Bold"/>
          <w:color w:val="000000"/>
        </w:rPr>
        <w:t xml:space="preserve">corporations </w:t>
      </w:r>
      <w:r>
        <w:rPr>
          <w:rFonts w:ascii="Manjari Bold" w:hAnsi="Manjari Bold"/>
          <w:color w:val="000000"/>
        </w:rPr>
        <w:t xml:space="preserve">… rischia di trasformarsi in una </w:t>
      </w:r>
      <w:r>
        <w:rPr>
          <w:rStyle w:val="Enfasi"/>
          <w:rFonts w:ascii="Manjari Bold" w:hAnsi="Manjari Bold"/>
          <w:color w:val="000000"/>
        </w:rPr>
        <w:t xml:space="preserve">global-bio-war </w:t>
      </w:r>
      <w:r>
        <w:rPr>
          <w:rFonts w:ascii="Manjari Bold" w:hAnsi="Manjari Bold"/>
          <w:color w:val="000000"/>
        </w:rPr>
        <w:t>combattuta da un nemico infinitamente sfuggente, elusivo, pervasivo … un esercito di organismi geneticamente modificati che, messo a punto in migliaia di laboratori, distribuito in ospedali, farmacie, supermercati e mercati dei sei continenti. sta colonizzando il pianeta.”</w:t>
      </w:r>
    </w:p>
    <w:p w:rsidR="003103D2" w:rsidRDefault="009A4D7A">
      <w:pPr>
        <w:pStyle w:val="Corpodeltesto"/>
        <w:spacing w:after="170" w:line="240" w:lineRule="auto"/>
        <w:jc w:val="center"/>
      </w:pPr>
      <w:r>
        <w:rPr>
          <w:rFonts w:ascii="Liberation Sans" w:hAnsi="Liberation Sans"/>
          <w:color w:val="000000"/>
        </w:rPr>
        <w:t>---------</w:t>
      </w:r>
    </w:p>
    <w:p w:rsidR="003103D2" w:rsidRDefault="009A4D7A">
      <w:pPr>
        <w:pStyle w:val="Corpodeltesto"/>
        <w:spacing w:after="57" w:line="240" w:lineRule="auto"/>
        <w:ind w:firstLine="283"/>
        <w:jc w:val="both"/>
      </w:pPr>
      <w:r>
        <w:rPr>
          <w:rFonts w:ascii="Liberation Sans" w:hAnsi="Liberation Sans"/>
          <w:color w:val="000000"/>
        </w:rPr>
        <w:t>Spero di essere riuscito a dare, in queste poche pagine, un’idea degli aspetti complessi dei rapporti fra Scienza e Guerra, delle insidie che  questi sviluppi nascondano, e qualche strumento perché i/le giovani acquistino una maggiore consapevolezza per impegnarsi con efficacia per un mondo migliore.</w:t>
      </w:r>
    </w:p>
    <w:sectPr w:rsidR="003103D2" w:rsidSect="003103D2">
      <w:pgSz w:w="11906" w:h="16838"/>
      <w:pgMar w:top="1134" w:right="1141" w:bottom="1134" w:left="1188"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C05" w:rsidRDefault="00980C05" w:rsidP="003103D2">
      <w:r>
        <w:separator/>
      </w:r>
    </w:p>
  </w:endnote>
  <w:endnote w:type="continuationSeparator" w:id="1">
    <w:p w:rsidR="00980C05" w:rsidRDefault="00980C05" w:rsidP="003103D2">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anjari Bold">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C05" w:rsidRDefault="00980C05">
      <w:r>
        <w:separator/>
      </w:r>
    </w:p>
  </w:footnote>
  <w:footnote w:type="continuationSeparator" w:id="1">
    <w:p w:rsidR="00980C05" w:rsidRDefault="00980C05">
      <w:r>
        <w:continuationSeparator/>
      </w:r>
    </w:p>
  </w:footnote>
  <w:footnote w:id="2">
    <w:p w:rsidR="003103D2" w:rsidRDefault="009A4D7A">
      <w:pPr>
        <w:pStyle w:val="FootnoteText"/>
        <w:spacing w:after="57"/>
        <w:ind w:left="0" w:firstLine="0"/>
        <w:jc w:val="both"/>
      </w:pPr>
      <w:r>
        <w:rPr>
          <w:rStyle w:val="Caratterinotaapidipagina"/>
        </w:rPr>
        <w:footnoteRef/>
      </w:r>
      <w:r>
        <w:tab/>
        <w:t>.</w:t>
      </w:r>
      <w:r>
        <w:rPr>
          <w:rFonts w:ascii="Liberation Sans" w:hAnsi="Liberation Sans"/>
          <w:sz w:val="22"/>
          <w:szCs w:val="22"/>
        </w:rPr>
        <w:t>Non esiste, come vorrebbe l’ideologia dominante, una sola Scienza, un unico modo in cui l’Uomo si rapporta con la Natura. Il discorso sarebbe lungo e non si può affrontare in questa sede. Ogni formazione sociale storica ha avuto un atteggiamento diverso nei confronti della natura, che rifletteva finalità sociali specifiche. La scienza sviluppata dalla società capitalistica (che peraltro si è trasformata profondamente nelle diverse fasi del capitalismo: si confronti il meccanicismo ottocentesco con l’estrema astrazione della fisica quantistica) si è distinta per la finalità di sfruttamento della natura a fini economici, la mercificazione delle conoscenze scientifiche (discuterò qualche aspetto nell’ultima parte). La scienza cinese tradizionale, per fare un esempio sintetico, privilegiava invece il mantenimento dell’equilibrio di tutti i fattori naturali naturali e dell’uomo con essi.</w:t>
      </w:r>
    </w:p>
  </w:footnote>
  <w:footnote w:id="3">
    <w:p w:rsidR="003103D2" w:rsidRDefault="009A4D7A">
      <w:pPr>
        <w:pStyle w:val="FootnoteText"/>
        <w:spacing w:after="57"/>
        <w:ind w:left="0" w:firstLine="0"/>
        <w:jc w:val="both"/>
      </w:pPr>
      <w:r>
        <w:rPr>
          <w:rStyle w:val="Caratterinotaapidipagina"/>
        </w:rPr>
        <w:footnoteRef/>
      </w:r>
      <w:r>
        <w:rPr>
          <w:rStyle w:val="Caratterinotaapidipagina"/>
        </w:rPr>
        <w:tab/>
      </w:r>
      <w:r>
        <w:rPr>
          <w:rFonts w:ascii="Liberation Sans" w:hAnsi="Liberation Sans"/>
          <w:sz w:val="22"/>
          <w:szCs w:val="22"/>
        </w:rPr>
        <w:t xml:space="preserve">. I riferimenti che dovrei dare sarebbero lunghi e complessi, mi limito a uno sintetico: Baracca, </w:t>
      </w:r>
      <w:r>
        <w:rPr>
          <w:rFonts w:ascii="Liberation Sans" w:hAnsi="Liberation Sans"/>
          <w:i/>
          <w:iCs/>
          <w:sz w:val="22"/>
          <w:szCs w:val="22"/>
        </w:rPr>
        <w:t>Può la Scienza fare Pace con la Natura?</w:t>
      </w:r>
      <w:r>
        <w:rPr>
          <w:rFonts w:ascii="Liberation Sans" w:hAnsi="Liberation Sans"/>
          <w:sz w:val="22"/>
          <w:szCs w:val="22"/>
        </w:rPr>
        <w:t>, 2009, Simposio Nonviolenza, ripubblicato online</w:t>
      </w:r>
      <w:hyperlink r:id="rId1">
        <w:r>
          <w:rPr>
            <w:rStyle w:val="CollegamentoInternet"/>
            <w:rFonts w:ascii="Liberation Sans" w:hAnsi="Liberation Sans"/>
            <w:sz w:val="22"/>
            <w:szCs w:val="22"/>
          </w:rPr>
          <w:t>https://luiginamarchese.wordpress.com/2017/11/22/puo-la-scienza-fare-pace-con-la-natura-2/</w:t>
        </w:r>
      </w:hyperlink>
      <w:r>
        <w:rPr>
          <w:rFonts w:ascii="Liberation Sans" w:hAnsi="Liberation Sans"/>
          <w:sz w:val="22"/>
          <w:szCs w:val="22"/>
        </w:rPr>
        <w:t>.</w:t>
      </w:r>
    </w:p>
  </w:footnote>
  <w:footnote w:id="4">
    <w:p w:rsidR="003103D2" w:rsidRDefault="009A4D7A">
      <w:pPr>
        <w:pStyle w:val="FootnoteText"/>
        <w:spacing w:after="57"/>
        <w:ind w:left="0" w:firstLine="0"/>
        <w:jc w:val="both"/>
      </w:pPr>
      <w:r>
        <w:rPr>
          <w:rStyle w:val="Caratterinotaapidipagina"/>
        </w:rPr>
        <w:footnoteRef/>
      </w:r>
      <w:r>
        <w:rPr>
          <w:rStyle w:val="Caratterinotaapidipagina"/>
        </w:rPr>
        <w:tab/>
      </w:r>
      <w:r>
        <w:rPr>
          <w:rFonts w:ascii="Liberation Sans" w:hAnsi="Liberation Sans"/>
          <w:sz w:val="22"/>
          <w:szCs w:val="22"/>
        </w:rPr>
        <w:t xml:space="preserve">. Raccomanderei la lettura, anche scorrevole e piacevole, dell’opera teatrale di Bertold Brecht, </w:t>
      </w:r>
      <w:r>
        <w:rPr>
          <w:rFonts w:ascii="Liberation Sans" w:hAnsi="Liberation Sans"/>
          <w:i/>
          <w:iCs/>
          <w:sz w:val="22"/>
          <w:szCs w:val="22"/>
        </w:rPr>
        <w:t>Vita di Galileo</w:t>
      </w:r>
      <w:r>
        <w:rPr>
          <w:rFonts w:ascii="Liberation Sans" w:hAnsi="Liberation Sans"/>
          <w:sz w:val="22"/>
          <w:szCs w:val="22"/>
        </w:rPr>
        <w:t>, che è certo un’opera artistica e non scientifica né storica, ma illustra abbastanza bene questo punto di vista.</w:t>
      </w:r>
    </w:p>
  </w:footnote>
  <w:footnote w:id="5">
    <w:p w:rsidR="003103D2" w:rsidRDefault="009A4D7A">
      <w:pPr>
        <w:pStyle w:val="FootnoteText"/>
        <w:spacing w:after="57"/>
        <w:ind w:left="0" w:firstLine="0"/>
        <w:jc w:val="both"/>
      </w:pPr>
      <w:r>
        <w:rPr>
          <w:rStyle w:val="Caratterinotaapidipagina"/>
        </w:rPr>
        <w:footnoteRef/>
      </w:r>
      <w:r>
        <w:rPr>
          <w:rStyle w:val="Caratterinotaapidipagina"/>
        </w:rPr>
        <w:tab/>
      </w:r>
      <w:r>
        <w:rPr>
          <w:color w:val="000000"/>
        </w:rPr>
        <w:t xml:space="preserve">. </w:t>
      </w:r>
      <w:r>
        <w:rPr>
          <w:rFonts w:ascii="Liberation Sans" w:hAnsi="Liberation Sans"/>
          <w:i/>
          <w:iCs/>
          <w:color w:val="000000"/>
          <w:sz w:val="22"/>
          <w:szCs w:val="22"/>
        </w:rPr>
        <w:t>Schools of Mass Destruction: American Univerities in the U.S. Nuclear Weapons Complex</w:t>
      </w:r>
      <w:r>
        <w:rPr>
          <w:rFonts w:ascii="Liberation Sans" w:hAnsi="Liberation Sans"/>
          <w:color w:val="000000"/>
          <w:sz w:val="22"/>
          <w:szCs w:val="22"/>
        </w:rPr>
        <w:t xml:space="preserve">, si veda la sintesi di Andrea Germanos, </w:t>
      </w:r>
      <w:r>
        <w:rPr>
          <w:rFonts w:ascii="Liberation Sans" w:hAnsi="Liberation Sans"/>
          <w:color w:val="00508F"/>
          <w:sz w:val="22"/>
          <w:szCs w:val="22"/>
          <w:u w:val="single"/>
        </w:rPr>
        <w:t>https://www.commondreams.org/news/2019/11/13/schools-mass-destruction-report-details-49-us-universities-abetting-nuclear-weapons</w:t>
      </w:r>
      <w:r>
        <w:rPr>
          <w:rFonts w:ascii="Liberation Sans" w:hAnsi="Liberation Sans"/>
          <w:color w:val="000000"/>
          <w:sz w:val="22"/>
          <w:szCs w:val="22"/>
        </w:rPr>
        <w:t>.</w:t>
      </w:r>
    </w:p>
  </w:footnote>
  <w:footnote w:id="6">
    <w:p w:rsidR="003103D2" w:rsidRDefault="009A4D7A">
      <w:pPr>
        <w:pStyle w:val="FootnoteText"/>
        <w:spacing w:after="57"/>
        <w:ind w:left="0" w:firstLine="0"/>
        <w:jc w:val="both"/>
      </w:pPr>
      <w:r>
        <w:rPr>
          <w:rStyle w:val="Caratterinotaapidipagina"/>
        </w:rPr>
        <w:footnoteRef/>
      </w:r>
      <w:r>
        <w:rPr>
          <w:rStyle w:val="Caratterinotaapidipagina"/>
        </w:rPr>
        <w:tab/>
      </w:r>
      <w:r>
        <w:t>.</w:t>
      </w:r>
      <w:r>
        <w:rPr>
          <w:rFonts w:ascii="Liberation Sans" w:hAnsi="Liberation Sans"/>
          <w:sz w:val="22"/>
          <w:szCs w:val="22"/>
        </w:rPr>
        <w:t xml:space="preserve"> “Hopkins must take a stand against its nuclear weapons production”, </w:t>
      </w:r>
      <w:r>
        <w:rPr>
          <w:rFonts w:ascii="Liberation Sans" w:hAnsi="Liberation Sans"/>
          <w:i/>
          <w:iCs/>
          <w:sz w:val="22"/>
          <w:szCs w:val="22"/>
        </w:rPr>
        <w:t>The John Hopkins News-Letter</w:t>
      </w:r>
      <w:r>
        <w:rPr>
          <w:rFonts w:ascii="Liberation Sans" w:hAnsi="Liberation Sans"/>
          <w:sz w:val="22"/>
          <w:szCs w:val="22"/>
        </w:rPr>
        <w:t xml:space="preserve">, 21 novembre 2019, </w:t>
      </w:r>
      <w:r>
        <w:rPr>
          <w:rFonts w:ascii="Liberation Sans" w:hAnsi="Liberation Sans"/>
          <w:color w:val="00508F"/>
          <w:sz w:val="22"/>
          <w:szCs w:val="22"/>
          <w:u w:val="single"/>
        </w:rPr>
        <w:t>https://www.jhunewsletter.com/article/2019/11/hopkins-must-take-a-stand-against-its-nuclear-weapons-production</w:t>
      </w:r>
      <w:r>
        <w:rPr>
          <w:rFonts w:ascii="Liberation Sans" w:hAnsi="Liberation Sans"/>
          <w:sz w:val="22"/>
          <w:szCs w:val="22"/>
        </w:rPr>
        <w:t>.</w:t>
      </w:r>
    </w:p>
  </w:footnote>
  <w:footnote w:id="7">
    <w:p w:rsidR="003103D2" w:rsidRDefault="009A4D7A">
      <w:pPr>
        <w:pStyle w:val="FootnoteText"/>
        <w:spacing w:after="57"/>
        <w:ind w:left="0" w:firstLine="0"/>
        <w:jc w:val="both"/>
      </w:pPr>
      <w:r>
        <w:rPr>
          <w:rStyle w:val="Caratterinotaapidipagina"/>
        </w:rPr>
        <w:footnoteRef/>
      </w:r>
      <w:r>
        <w:rPr>
          <w:rStyle w:val="Caratterinotaapidipagina"/>
        </w:rPr>
        <w:tab/>
      </w:r>
      <w:r>
        <w:rPr>
          <w:rFonts w:ascii="Liberation Sans" w:hAnsi="Liberation Sans"/>
          <w:sz w:val="22"/>
          <w:szCs w:val="22"/>
        </w:rPr>
        <w:t xml:space="preserve">. SGR, </w:t>
      </w:r>
      <w:r>
        <w:rPr>
          <w:rFonts w:ascii="Liberation Sans" w:hAnsi="Liberation Sans"/>
          <w:i/>
          <w:iCs/>
          <w:color w:val="000000"/>
          <w:sz w:val="22"/>
          <w:szCs w:val="22"/>
        </w:rPr>
        <w:t xml:space="preserve">Irresponsible Sience? </w:t>
      </w:r>
      <w:r>
        <w:rPr>
          <w:rFonts w:ascii="Liberation Sans" w:hAnsi="Liberation Sans"/>
          <w:i/>
          <w:iCs/>
          <w:color w:val="000000"/>
        </w:rPr>
        <w:t>How the fossil fuel and arms corporations finance professional engineering and science organisations</w:t>
      </w:r>
      <w:r>
        <w:rPr>
          <w:rFonts w:ascii="Liberation Sans" w:hAnsi="Liberation Sans"/>
          <w:sz w:val="22"/>
          <w:szCs w:val="22"/>
        </w:rPr>
        <w:t xml:space="preserve">, 6 ottobre 201, </w:t>
      </w:r>
      <w:r>
        <w:rPr>
          <w:rFonts w:ascii="Liberation Sans" w:hAnsi="Liberation Sans"/>
          <w:color w:val="00508F"/>
          <w:sz w:val="22"/>
          <w:szCs w:val="22"/>
          <w:u w:val="single"/>
        </w:rPr>
        <w:t>https://www.sgr.org.uk/index.php/resources/irresponsible-science</w:t>
      </w:r>
      <w:r>
        <w:rPr>
          <w:rFonts w:ascii="Liberation Sans" w:hAnsi="Liberation Sans"/>
          <w:sz w:val="22"/>
          <w:szCs w:val="22"/>
        </w:rPr>
        <w:t>.</w:t>
      </w:r>
    </w:p>
  </w:footnote>
  <w:footnote w:id="8">
    <w:p w:rsidR="003103D2" w:rsidRDefault="009A4D7A">
      <w:pPr>
        <w:pStyle w:val="FootnoteText"/>
        <w:spacing w:after="57"/>
        <w:ind w:left="0" w:firstLine="0"/>
        <w:jc w:val="both"/>
      </w:pPr>
      <w:r>
        <w:rPr>
          <w:rStyle w:val="Caratterinotaapidipagina"/>
        </w:rPr>
        <w:footnoteRef/>
      </w:r>
      <w:r>
        <w:rPr>
          <w:rStyle w:val="Caratterinotaapidipagina"/>
        </w:rPr>
        <w:tab/>
      </w:r>
      <w:r>
        <w:t>.</w:t>
      </w:r>
      <w:r>
        <w:rPr>
          <w:rFonts w:ascii="Liberation Sans" w:hAnsi="Liberation Sans"/>
          <w:sz w:val="22"/>
          <w:szCs w:val="22"/>
        </w:rPr>
        <w:t xml:space="preserve"> Non penso che molti abbiano voglia o pazienza di approfondire, ma rimando chi volesse farlo al mio libro del 2005 – </w:t>
      </w:r>
      <w:r>
        <w:rPr>
          <w:rFonts w:ascii="Liberation Sans" w:hAnsi="Liberation Sans"/>
          <w:i/>
          <w:iCs/>
          <w:sz w:val="22"/>
          <w:szCs w:val="22"/>
        </w:rPr>
        <w:t>A Volte Ritornano, La Proliferazione Nucleare Ieri Oggi e Domani</w:t>
      </w:r>
      <w:r>
        <w:rPr>
          <w:rFonts w:ascii="Liberation Sans" w:hAnsi="Liberation Sans"/>
          <w:sz w:val="22"/>
          <w:szCs w:val="22"/>
        </w:rPr>
        <w:t>, Jaca Book – nel quale nel capitolo 3, paragrafo 3.8, discutevo questi legami.</w:t>
      </w:r>
    </w:p>
  </w:footnote>
  <w:footnote w:id="9">
    <w:p w:rsidR="003103D2" w:rsidRDefault="009A4D7A">
      <w:pPr>
        <w:pStyle w:val="FootnoteText"/>
        <w:spacing w:after="57"/>
        <w:ind w:left="0" w:firstLine="0"/>
        <w:jc w:val="both"/>
      </w:pPr>
      <w:r>
        <w:rPr>
          <w:rStyle w:val="Caratterinotaapidipagina"/>
        </w:rPr>
        <w:footnoteRef/>
      </w:r>
      <w:r>
        <w:rPr>
          <w:rStyle w:val="Caratterinotaapidipagina"/>
        </w:rPr>
        <w:tab/>
      </w:r>
      <w:r>
        <w:rPr>
          <w:sz w:val="22"/>
          <w:szCs w:val="22"/>
        </w:rPr>
        <w:t>.</w:t>
      </w:r>
      <w:r>
        <w:rPr>
          <w:rFonts w:ascii="Liberation Sans" w:hAnsi="Liberation Sans"/>
          <w:sz w:val="22"/>
          <w:szCs w:val="22"/>
        </w:rPr>
        <w:t xml:space="preserve"> Propongo ancora un mio articolo che abbraccia tutti gli aspetti critici del nucleare, militare e civile: “</w:t>
      </w:r>
      <w:r>
        <w:rPr>
          <w:rFonts w:ascii="Liberation Sans" w:hAnsi="Liberation Sans"/>
        </w:rPr>
        <w:t>Antropocene-Capitalocene-Nucleocene: l’eredità dell’Era Nucleare è incompatibile con l’ambiente terrestre (e umano)</w:t>
      </w:r>
      <w:r>
        <w:rPr>
          <w:rFonts w:ascii="Liberation Sans" w:hAnsi="Liberation Sans"/>
          <w:sz w:val="22"/>
          <w:szCs w:val="22"/>
        </w:rPr>
        <w:t xml:space="preserve">”, </w:t>
      </w:r>
      <w:r>
        <w:rPr>
          <w:rFonts w:ascii="Liberation Sans" w:hAnsi="Liberation Sans"/>
          <w:i/>
          <w:iCs/>
          <w:sz w:val="22"/>
          <w:szCs w:val="22"/>
        </w:rPr>
        <w:t>Effimera</w:t>
      </w:r>
      <w:r>
        <w:rPr>
          <w:rFonts w:ascii="Liberation Sans" w:hAnsi="Liberation Sans"/>
          <w:sz w:val="22"/>
          <w:szCs w:val="22"/>
        </w:rPr>
        <w:t xml:space="preserve">, 11 settembre 2018, </w:t>
      </w:r>
      <w:r>
        <w:rPr>
          <w:rFonts w:ascii="Liberation Sans" w:hAnsi="Liberation Sans"/>
          <w:color w:val="00508F"/>
          <w:sz w:val="22"/>
          <w:szCs w:val="22"/>
          <w:u w:val="single"/>
        </w:rPr>
        <w:t>http://effimera.org/antropocene-capitalocene-nucleocene-leredita-dellera-nucleare-incompatibile-lambiente-terrestre-umano-angelo-baracca/</w:t>
      </w:r>
      <w:r>
        <w:rPr>
          <w:rFonts w:ascii="Liberation Sans" w:hAnsi="Liberation Sans"/>
          <w:sz w:val="22"/>
          <w:szCs w:val="22"/>
        </w:rPr>
        <w:t>.</w:t>
      </w:r>
    </w:p>
  </w:footnote>
  <w:footnote w:id="10">
    <w:p w:rsidR="003103D2" w:rsidRDefault="009A4D7A">
      <w:pPr>
        <w:pStyle w:val="FootnoteText"/>
        <w:spacing w:after="57"/>
        <w:ind w:left="0" w:firstLine="0"/>
        <w:jc w:val="both"/>
      </w:pPr>
      <w:r>
        <w:rPr>
          <w:rStyle w:val="Caratterinotaapidipagina"/>
        </w:rPr>
        <w:footnoteRef/>
      </w:r>
      <w:r>
        <w:rPr>
          <w:rStyle w:val="Caratterinotaapidipagina"/>
        </w:rPr>
        <w:tab/>
      </w:r>
      <w:r>
        <w:t xml:space="preserve">. </w:t>
      </w:r>
      <w:r>
        <w:rPr>
          <w:rFonts w:ascii="Liberation Sans" w:hAnsi="Liberation Sans"/>
          <w:color w:val="000000"/>
          <w:sz w:val="22"/>
          <w:szCs w:val="22"/>
        </w:rPr>
        <w:t>I riferimenti specifici per le considerazioni che seguono sono studi di cui raccomando vivamente la lettura anche da parte dei profani: 1</w:t>
      </w:r>
      <w:r>
        <w:rPr>
          <w:rFonts w:ascii="Liberation Sans" w:hAnsi="Liberation Sans"/>
          <w:color w:val="000000"/>
          <w:sz w:val="22"/>
          <w:szCs w:val="22"/>
          <w:vertAlign w:val="superscript"/>
        </w:rPr>
        <w:t>o</w:t>
      </w:r>
      <w:r>
        <w:rPr>
          <w:rFonts w:ascii="Liberation Sans" w:hAnsi="Liberation Sans"/>
          <w:color w:val="000000"/>
          <w:sz w:val="22"/>
          <w:szCs w:val="22"/>
        </w:rPr>
        <w:t xml:space="preserve">) scritti e seminari di Ernesto Burgio, “Bioterrorismo e Impero Biotech: armi biologiche e guerra (infinita) al Pianeta”, </w:t>
      </w:r>
      <w:r>
        <w:rPr>
          <w:rStyle w:val="Enfasi"/>
          <w:rFonts w:ascii="Liberation Sans" w:hAnsi="Liberation Sans"/>
          <w:color w:val="000000"/>
          <w:sz w:val="22"/>
          <w:szCs w:val="22"/>
        </w:rPr>
        <w:t>Mosaico di Pace</w:t>
      </w:r>
      <w:r>
        <w:rPr>
          <w:rFonts w:ascii="Liberation Sans" w:hAnsi="Liberation Sans"/>
          <w:color w:val="000000"/>
          <w:sz w:val="22"/>
          <w:szCs w:val="22"/>
        </w:rPr>
        <w:t xml:space="preserve">, 15 luglio 2010, </w:t>
      </w:r>
      <w:hyperlink r:id="rId2">
        <w:r>
          <w:rPr>
            <w:rStyle w:val="CollegamentoInternet"/>
            <w:rFonts w:ascii="Liberation Sans" w:hAnsi="Liberation Sans"/>
            <w:color w:val="182F7C"/>
            <w:sz w:val="22"/>
            <w:szCs w:val="22"/>
          </w:rPr>
          <w:t>https://www.peacelink.it/mosaico/a/32122.html</w:t>
        </w:r>
      </w:hyperlink>
      <w:r>
        <w:rPr>
          <w:rFonts w:ascii="Liberation Sans" w:hAnsi="Liberation Sans"/>
          <w:color w:val="000000"/>
          <w:sz w:val="22"/>
          <w:szCs w:val="22"/>
        </w:rPr>
        <w:t>). 2</w:t>
      </w:r>
      <w:r>
        <w:rPr>
          <w:rFonts w:ascii="Liberation Sans" w:hAnsi="Liberation Sans"/>
          <w:color w:val="000000"/>
          <w:sz w:val="22"/>
          <w:szCs w:val="22"/>
          <w:vertAlign w:val="superscript"/>
        </w:rPr>
        <w:t>o</w:t>
      </w:r>
      <w:r>
        <w:rPr>
          <w:rFonts w:ascii="Liberation Sans" w:hAnsi="Liberation Sans"/>
          <w:color w:val="000000"/>
          <w:sz w:val="22"/>
          <w:szCs w:val="22"/>
        </w:rPr>
        <w:t>) Gli studi di Susan Wright,</w:t>
      </w:r>
      <w:r>
        <w:rPr>
          <w:rStyle w:val="Enfasi"/>
          <w:rFonts w:ascii="Liberation Sans" w:hAnsi="Liberation Sans"/>
          <w:color w:val="000000"/>
          <w:sz w:val="22"/>
          <w:szCs w:val="22"/>
        </w:rPr>
        <w:t xml:space="preserve">Biological Warfare and Disarmament: New Problems/New Perspectives </w:t>
      </w:r>
      <w:r>
        <w:rPr>
          <w:rFonts w:ascii="Liberation Sans" w:hAnsi="Liberation Sans"/>
          <w:color w:val="000000"/>
          <w:sz w:val="22"/>
          <w:szCs w:val="22"/>
        </w:rPr>
        <w:t>(Rowman &amp; Littlefield, 2002); oltre alle referenze che seguono.</w:t>
      </w:r>
    </w:p>
  </w:footnote>
  <w:footnote w:id="11">
    <w:p w:rsidR="003103D2" w:rsidRDefault="009A4D7A">
      <w:pPr>
        <w:pStyle w:val="FootnoteText"/>
        <w:spacing w:after="57"/>
        <w:ind w:left="0" w:firstLine="0"/>
        <w:jc w:val="both"/>
      </w:pPr>
      <w:r>
        <w:rPr>
          <w:rStyle w:val="Caratterinotaapidipagina"/>
        </w:rPr>
        <w:footnoteRef/>
      </w:r>
      <w:r>
        <w:rPr>
          <w:rStyle w:val="Caratterinotaapidipagina"/>
        </w:rPr>
        <w:tab/>
      </w:r>
      <w:r>
        <w:t xml:space="preserve">. </w:t>
      </w:r>
      <w:r>
        <w:rPr>
          <w:rFonts w:ascii="Liberation Sans" w:hAnsi="Liberation Sans"/>
          <w:color w:val="000000"/>
          <w:sz w:val="22"/>
          <w:szCs w:val="22"/>
        </w:rPr>
        <w:t xml:space="preserve">La grande “biotecnologa pentita” malese Mae Wan Ho ha denunciato con forza questi pericoli, si veda ad esempio la ferma denuncia dei legami tra il bioterrorismo e l’epidemia di SARS: “Bioterrorism and SARS”, </w:t>
      </w:r>
      <w:hyperlink r:id="rId3">
        <w:r>
          <w:rPr>
            <w:rStyle w:val="Enfasi"/>
            <w:rFonts w:ascii="Liberation Sans" w:hAnsi="Liberation Sans"/>
            <w:color w:val="000000"/>
            <w:sz w:val="22"/>
            <w:szCs w:val="22"/>
          </w:rPr>
          <w:t>Institute of Science in Society</w:t>
        </w:r>
      </w:hyperlink>
      <w:r>
        <w:rPr>
          <w:rFonts w:ascii="Liberation Sans" w:hAnsi="Liberation Sans"/>
          <w:color w:val="000000"/>
          <w:sz w:val="22"/>
          <w:szCs w:val="22"/>
        </w:rPr>
        <w:t>, 16 aprile 2003,</w:t>
      </w:r>
      <w:hyperlink r:id="rId4">
        <w:r>
          <w:rPr>
            <w:rStyle w:val="CollegamentoInternet"/>
            <w:rFonts w:ascii="Liberation Sans" w:hAnsi="Liberation Sans"/>
            <w:color w:val="182F7C"/>
            <w:sz w:val="22"/>
            <w:szCs w:val="22"/>
          </w:rPr>
          <w:t>http://www.kurzweilai.net/articles/art0561.html?printable=1</w:t>
        </w:r>
      </w:hyperlink>
      <w:r>
        <w:rPr>
          <w:rFonts w:ascii="Liberation Sans" w:hAnsi="Liberation Sans"/>
          <w:color w:val="000000"/>
          <w:sz w:val="22"/>
          <w:szCs w:val="22"/>
        </w:rPr>
        <w:t xml:space="preserve">; inoltre, Mae-Wan Ho, </w:t>
      </w:r>
      <w:r>
        <w:rPr>
          <w:rStyle w:val="Enfasi"/>
          <w:rFonts w:ascii="Liberation Sans" w:hAnsi="Liberation Sans"/>
          <w:color w:val="000000"/>
          <w:sz w:val="22"/>
          <w:szCs w:val="22"/>
        </w:rPr>
        <w:t>Living with the fluid genome</w:t>
      </w:r>
      <w:r>
        <w:rPr>
          <w:rFonts w:ascii="Liberation Sans" w:hAnsi="Liberation Sans"/>
          <w:color w:val="000000"/>
          <w:sz w:val="22"/>
          <w:szCs w:val="22"/>
        </w:rPr>
        <w:t xml:space="preserve">, London, UK, Penang, Malaysia, Third World Network, 2003; Mae-Wan Ho, Sam Burcher, Rhea Gala e Vejko Velkovic. </w:t>
      </w:r>
      <w:r>
        <w:rPr>
          <w:rStyle w:val="Enfasi"/>
          <w:rFonts w:ascii="Liberation Sans" w:hAnsi="Liberation Sans"/>
          <w:color w:val="000000"/>
          <w:sz w:val="22"/>
          <w:szCs w:val="22"/>
        </w:rPr>
        <w:t>Unraveling AIDS: the independent science and promising alternative therapies</w:t>
      </w:r>
      <w:r>
        <w:rPr>
          <w:rFonts w:ascii="Liberation Sans" w:hAnsi="Liberation Sans"/>
          <w:color w:val="000000"/>
          <w:sz w:val="22"/>
          <w:szCs w:val="22"/>
        </w:rPr>
        <w:t>, Ridgefield, CT: Vital Health Pub., 2005.</w:t>
      </w:r>
    </w:p>
  </w:footnote>
  <w:footnote w:id="12">
    <w:p w:rsidR="003103D2" w:rsidRDefault="009A4D7A">
      <w:pPr>
        <w:pStyle w:val="FootnoteText"/>
        <w:spacing w:after="57"/>
        <w:ind w:left="0" w:firstLine="0"/>
        <w:jc w:val="both"/>
      </w:pPr>
      <w:r>
        <w:rPr>
          <w:rStyle w:val="Caratterinotaapidipagina"/>
        </w:rPr>
        <w:footnoteRef/>
      </w:r>
      <w:r>
        <w:rPr>
          <w:rStyle w:val="Caratterinotaapidipagina"/>
        </w:rPr>
        <w:tab/>
      </w:r>
      <w:r>
        <w:rPr>
          <w:color w:val="111111"/>
        </w:rPr>
        <w:t xml:space="preserve">. </w:t>
      </w:r>
      <w:r>
        <w:rPr>
          <w:rFonts w:ascii="Liberation Sans" w:hAnsi="Liberation Sans"/>
          <w:color w:val="111111"/>
          <w:sz w:val="22"/>
          <w:szCs w:val="22"/>
        </w:rPr>
        <w:t>Susan Wright,</w:t>
      </w:r>
      <w:r>
        <w:rPr>
          <w:rStyle w:val="Enfasi"/>
          <w:rFonts w:ascii="Liberation Sans" w:hAnsi="Liberation Sans"/>
          <w:color w:val="111111"/>
          <w:sz w:val="22"/>
          <w:szCs w:val="22"/>
        </w:rPr>
        <w:t>Biological Warfare and Disarmament</w:t>
      </w:r>
      <w:r>
        <w:rPr>
          <w:rFonts w:ascii="Liberation Sans" w:hAnsi="Liberation Sans"/>
          <w:color w:val="111111"/>
          <w:sz w:val="22"/>
          <w:szCs w:val="22"/>
        </w:rPr>
        <w:t>, cit.</w:t>
      </w:r>
    </w:p>
  </w:footnote>
  <w:footnote w:id="13">
    <w:p w:rsidR="003103D2" w:rsidRDefault="009A4D7A">
      <w:pPr>
        <w:pStyle w:val="FootnoteText"/>
        <w:ind w:left="0" w:firstLine="0"/>
        <w:jc w:val="both"/>
      </w:pPr>
      <w:r>
        <w:rPr>
          <w:rStyle w:val="Caratterinotaapidipagina"/>
        </w:rPr>
        <w:footnoteRef/>
      </w:r>
      <w:r>
        <w:rPr>
          <w:rStyle w:val="Caratterinotaapidipagina"/>
        </w:rPr>
        <w:tab/>
      </w:r>
      <w:r>
        <w:rPr>
          <w:color w:val="111111"/>
        </w:rPr>
        <w:t xml:space="preserve">. </w:t>
      </w:r>
      <w:r>
        <w:rPr>
          <w:rFonts w:ascii="Liberation Sans" w:hAnsi="Liberation Sans"/>
          <w:color w:val="111111"/>
          <w:sz w:val="22"/>
          <w:szCs w:val="22"/>
        </w:rPr>
        <w:t>Ernesto Burgio, “Bioterrorismo e Impero Biotech”, 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0ED8"/>
    <w:multiLevelType w:val="multilevel"/>
    <w:tmpl w:val="3064B3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C2F6A16"/>
    <w:multiLevelType w:val="multilevel"/>
    <w:tmpl w:val="7E2E2692"/>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283"/>
  <w:characterSpacingControl w:val="doNotCompress"/>
  <w:footnotePr>
    <w:footnote w:id="0"/>
    <w:footnote w:id="1"/>
  </w:footnotePr>
  <w:endnotePr>
    <w:endnote w:id="0"/>
    <w:endnote w:id="1"/>
  </w:endnotePr>
  <w:compat/>
  <w:rsids>
    <w:rsidRoot w:val="003103D2"/>
    <w:rsid w:val="00303140"/>
    <w:rsid w:val="003103D2"/>
    <w:rsid w:val="007842DA"/>
    <w:rsid w:val="008F61E1"/>
    <w:rsid w:val="00980C05"/>
    <w:rsid w:val="009A4D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w:hAnsi="Liberation Serif" w:cs="Lohit Devanagari"/>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3D2"/>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Titolo"/>
    <w:qFormat/>
    <w:rsid w:val="003103D2"/>
    <w:pPr>
      <w:numPr>
        <w:numId w:val="1"/>
      </w:numPr>
      <w:outlineLvl w:val="0"/>
    </w:pPr>
    <w:rPr>
      <w:rFonts w:ascii="Liberation Serif" w:hAnsi="Liberation Serif"/>
      <w:b/>
      <w:bCs/>
      <w:sz w:val="48"/>
      <w:szCs w:val="48"/>
    </w:rPr>
  </w:style>
  <w:style w:type="paragraph" w:customStyle="1" w:styleId="Heading3">
    <w:name w:val="Heading 3"/>
    <w:basedOn w:val="Titolo"/>
    <w:qFormat/>
    <w:rsid w:val="003103D2"/>
    <w:pPr>
      <w:numPr>
        <w:ilvl w:val="2"/>
        <w:numId w:val="1"/>
      </w:numPr>
      <w:spacing w:before="140"/>
      <w:outlineLvl w:val="2"/>
    </w:pPr>
    <w:rPr>
      <w:rFonts w:ascii="Liberation Serif" w:hAnsi="Liberation Serif"/>
      <w:b/>
      <w:bCs/>
    </w:rPr>
  </w:style>
  <w:style w:type="paragraph" w:customStyle="1" w:styleId="Heading5">
    <w:name w:val="Heading 5"/>
    <w:basedOn w:val="Titolo"/>
    <w:qFormat/>
    <w:rsid w:val="003103D2"/>
    <w:pPr>
      <w:numPr>
        <w:ilvl w:val="4"/>
        <w:numId w:val="1"/>
      </w:numPr>
      <w:spacing w:before="120" w:after="60"/>
      <w:outlineLvl w:val="4"/>
    </w:pPr>
    <w:rPr>
      <w:rFonts w:ascii="Liberation Serif" w:eastAsia="Noto Sans CJK SC Regular" w:hAnsi="Liberation Serif"/>
      <w:b/>
      <w:bCs/>
      <w:sz w:val="20"/>
      <w:szCs w:val="20"/>
    </w:rPr>
  </w:style>
  <w:style w:type="character" w:customStyle="1" w:styleId="Enfasi">
    <w:name w:val="Enfasi"/>
    <w:qFormat/>
    <w:rsid w:val="003103D2"/>
    <w:rPr>
      <w:i/>
      <w:iCs/>
    </w:rPr>
  </w:style>
  <w:style w:type="character" w:customStyle="1" w:styleId="CollegamentoInternet">
    <w:name w:val="Collegamento Internet"/>
    <w:rsid w:val="003103D2"/>
    <w:rPr>
      <w:color w:val="000080"/>
      <w:u w:val="single"/>
    </w:rPr>
  </w:style>
  <w:style w:type="character" w:customStyle="1" w:styleId="ListLabel70">
    <w:name w:val="ListLabel 70"/>
    <w:qFormat/>
    <w:rsid w:val="003103D2"/>
    <w:rPr>
      <w:rFonts w:ascii="Liberation Sans" w:hAnsi="Liberation Sans"/>
      <w:b w:val="0"/>
      <w:i w:val="0"/>
      <w:caps w:val="0"/>
      <w:smallCaps w:val="0"/>
      <w:strike w:val="0"/>
      <w:dstrike w:val="0"/>
      <w:color w:val="000000"/>
      <w:spacing w:val="0"/>
      <w:sz w:val="20"/>
      <w:u w:val="none"/>
      <w:effect w:val="none"/>
    </w:rPr>
  </w:style>
  <w:style w:type="character" w:customStyle="1" w:styleId="ListLabel73">
    <w:name w:val="ListLabel 73"/>
    <w:qFormat/>
    <w:rsid w:val="003103D2"/>
    <w:rPr>
      <w:rFonts w:ascii="Liberation Sans" w:hAnsi="Liberation Sans"/>
      <w:b/>
      <w:i w:val="0"/>
      <w:caps w:val="0"/>
      <w:smallCaps w:val="0"/>
      <w:strike w:val="0"/>
      <w:dstrike w:val="0"/>
      <w:color w:val="0088CC"/>
      <w:spacing w:val="0"/>
      <w:sz w:val="16"/>
      <w:u w:val="none"/>
      <w:effect w:val="none"/>
    </w:rPr>
  </w:style>
  <w:style w:type="character" w:customStyle="1" w:styleId="ListLabel74">
    <w:name w:val="ListLabel 74"/>
    <w:qFormat/>
    <w:rsid w:val="003103D2"/>
    <w:rPr>
      <w:rFonts w:ascii="Liberation Sans" w:hAnsi="Liberation Sans"/>
      <w:b/>
      <w:i/>
      <w:caps w:val="0"/>
      <w:smallCaps w:val="0"/>
      <w:strike w:val="0"/>
      <w:dstrike w:val="0"/>
      <w:color w:val="0088CC"/>
      <w:spacing w:val="0"/>
      <w:sz w:val="16"/>
      <w:u w:val="none"/>
      <w:effect w:val="none"/>
    </w:rPr>
  </w:style>
  <w:style w:type="character" w:customStyle="1" w:styleId="Caratterinotaapidipagina">
    <w:name w:val="Caratteri nota a piè di pagina"/>
    <w:qFormat/>
    <w:rsid w:val="003103D2"/>
  </w:style>
  <w:style w:type="character" w:customStyle="1" w:styleId="Richiamoallanotaapidipagina">
    <w:name w:val="Richiamo alla nota a piè di pagina"/>
    <w:rsid w:val="003103D2"/>
    <w:rPr>
      <w:vertAlign w:val="superscript"/>
    </w:rPr>
  </w:style>
  <w:style w:type="character" w:customStyle="1" w:styleId="Richiamoallanotadichiusura">
    <w:name w:val="Richiamo alla nota di chiusura"/>
    <w:rsid w:val="003103D2"/>
    <w:rPr>
      <w:vertAlign w:val="superscript"/>
    </w:rPr>
  </w:style>
  <w:style w:type="character" w:customStyle="1" w:styleId="Caratterinotadichiusura">
    <w:name w:val="Caratteri nota di chiusura"/>
    <w:qFormat/>
    <w:rsid w:val="003103D2"/>
  </w:style>
  <w:style w:type="paragraph" w:styleId="Titolo">
    <w:name w:val="Title"/>
    <w:basedOn w:val="Normale"/>
    <w:next w:val="Corpodeltesto"/>
    <w:qFormat/>
    <w:rsid w:val="003103D2"/>
    <w:pPr>
      <w:keepNext/>
      <w:spacing w:before="240" w:after="120"/>
    </w:pPr>
    <w:rPr>
      <w:rFonts w:ascii="Liberation Sans" w:hAnsi="Liberation Sans"/>
      <w:sz w:val="28"/>
      <w:szCs w:val="28"/>
    </w:rPr>
  </w:style>
  <w:style w:type="paragraph" w:styleId="Corpodeltesto">
    <w:name w:val="Body Text"/>
    <w:basedOn w:val="Normale"/>
    <w:rsid w:val="003103D2"/>
    <w:pPr>
      <w:spacing w:after="140" w:line="276" w:lineRule="auto"/>
    </w:pPr>
  </w:style>
  <w:style w:type="paragraph" w:styleId="Elenco">
    <w:name w:val="List"/>
    <w:basedOn w:val="Corpodeltesto"/>
    <w:rsid w:val="003103D2"/>
  </w:style>
  <w:style w:type="paragraph" w:customStyle="1" w:styleId="Caption">
    <w:name w:val="Caption"/>
    <w:basedOn w:val="Normale"/>
    <w:qFormat/>
    <w:rsid w:val="003103D2"/>
    <w:pPr>
      <w:suppressLineNumbers/>
      <w:spacing w:before="120" w:after="120"/>
    </w:pPr>
    <w:rPr>
      <w:i/>
      <w:iCs/>
    </w:rPr>
  </w:style>
  <w:style w:type="paragraph" w:customStyle="1" w:styleId="Indice">
    <w:name w:val="Indice"/>
    <w:basedOn w:val="Normale"/>
    <w:qFormat/>
    <w:rsid w:val="003103D2"/>
    <w:pPr>
      <w:suppressLineNumbers/>
    </w:pPr>
  </w:style>
  <w:style w:type="paragraph" w:customStyle="1" w:styleId="FootnoteText">
    <w:name w:val="Footnote Text"/>
    <w:basedOn w:val="Normale"/>
    <w:rsid w:val="003103D2"/>
    <w:pPr>
      <w:suppressLineNumbers/>
      <w:ind w:left="339" w:hanging="339"/>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sis.org.uk/BioTerrorismAndSARS.php" TargetMode="External"/><Relationship Id="rId2" Type="http://schemas.openxmlformats.org/officeDocument/2006/relationships/hyperlink" Target="https://www.peacelink.it/mosaico/a/32122.html" TargetMode="External"/><Relationship Id="rId1" Type="http://schemas.openxmlformats.org/officeDocument/2006/relationships/hyperlink" Target="https://luiginamarchese.wordpress.com/2017/11/22/puo-la-scienza-fare-pace-con-la-natura-2/" TargetMode="External"/><Relationship Id="rId4" Type="http://schemas.openxmlformats.org/officeDocument/2006/relationships/hyperlink" Target="http://www.kurzweilai.net/articles/art0561.html?printable=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2101</Words>
  <Characters>11978</Characters>
  <Application>Microsoft Office Word</Application>
  <DocSecurity>0</DocSecurity>
  <Lines>99</Lines>
  <Paragraphs>28</Paragraphs>
  <ScaleCrop>false</ScaleCrop>
  <Company/>
  <LinksUpToDate>false</LinksUpToDate>
  <CharactersWithSpaces>14051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cp:revision>
  <dcterms:created xsi:type="dcterms:W3CDTF">2020-01-16T00:32:00Z</dcterms:created>
  <dcterms:modified xsi:type="dcterms:W3CDTF">2020-01-16T00:53:00Z</dcterms:modified>
  <dc:language>it-IT</dc:language>
</cp:coreProperties>
</file>